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C3C28" w14:textId="30A3C388" w:rsidR="00274FF1" w:rsidRPr="00274FF1" w:rsidRDefault="00274FF1" w:rsidP="00274FF1">
      <w:pPr>
        <w:jc w:val="center"/>
        <w:rPr>
          <w:b/>
          <w:bCs/>
          <w:i/>
          <w:iCs/>
          <w:sz w:val="32"/>
          <w:szCs w:val="32"/>
        </w:rPr>
      </w:pPr>
      <w:r w:rsidRPr="00274FF1">
        <w:rPr>
          <w:b/>
          <w:bCs/>
          <w:i/>
          <w:iCs/>
          <w:sz w:val="32"/>
          <w:szCs w:val="32"/>
        </w:rPr>
        <w:t>Ændringer i bestemmelser og reglementer for 2025</w:t>
      </w:r>
    </w:p>
    <w:p w14:paraId="6E1CF51F" w14:textId="77777777" w:rsidR="00274FF1" w:rsidRDefault="00274FF1" w:rsidP="002F28E6">
      <w:pPr>
        <w:rPr>
          <w:b/>
          <w:bCs/>
          <w:i/>
          <w:iCs/>
          <w:sz w:val="22"/>
          <w:szCs w:val="22"/>
        </w:rPr>
      </w:pPr>
    </w:p>
    <w:p w14:paraId="249D5960" w14:textId="71BCABEF" w:rsidR="002F28E6" w:rsidRPr="00E161ED" w:rsidRDefault="002F28E6" w:rsidP="002F28E6">
      <w:pPr>
        <w:rPr>
          <w:b/>
          <w:bCs/>
          <w:i/>
          <w:iCs/>
          <w:sz w:val="22"/>
          <w:szCs w:val="22"/>
        </w:rPr>
      </w:pPr>
      <w:proofErr w:type="spellStart"/>
      <w:r w:rsidRPr="00E161ED">
        <w:rPr>
          <w:b/>
          <w:bCs/>
          <w:i/>
          <w:iCs/>
          <w:sz w:val="22"/>
          <w:szCs w:val="22"/>
        </w:rPr>
        <w:t>DTC’s</w:t>
      </w:r>
      <w:proofErr w:type="spellEnd"/>
      <w:r w:rsidRPr="00E161ED">
        <w:rPr>
          <w:b/>
          <w:bCs/>
          <w:i/>
          <w:iCs/>
          <w:sz w:val="22"/>
          <w:szCs w:val="22"/>
        </w:rPr>
        <w:t xml:space="preserve"> Løbsbestemmelser</w:t>
      </w:r>
    </w:p>
    <w:p w14:paraId="4990AF66" w14:textId="29F7DB1B" w:rsidR="002F28E6" w:rsidRDefault="002F28E6" w:rsidP="002F28E6">
      <w:pPr>
        <w:rPr>
          <w:i/>
          <w:iCs/>
          <w:color w:val="FF0000"/>
          <w:sz w:val="22"/>
          <w:szCs w:val="22"/>
        </w:rPr>
      </w:pPr>
      <w:r>
        <w:rPr>
          <w:i/>
          <w:iCs/>
          <w:color w:val="FF0000"/>
          <w:sz w:val="22"/>
          <w:szCs w:val="22"/>
        </w:rPr>
        <w:t>§1</w:t>
      </w:r>
    </w:p>
    <w:p w14:paraId="0381458D" w14:textId="50C5A67B" w:rsidR="002F28E6" w:rsidRDefault="002F28E6" w:rsidP="002F28E6">
      <w:pPr>
        <w:rPr>
          <w:i/>
          <w:iCs/>
          <w:color w:val="FF0000"/>
          <w:sz w:val="22"/>
          <w:szCs w:val="22"/>
        </w:rPr>
      </w:pPr>
      <w:r w:rsidRPr="00D40DCE">
        <w:rPr>
          <w:i/>
          <w:iCs/>
          <w:color w:val="FF0000"/>
          <w:sz w:val="22"/>
          <w:szCs w:val="22"/>
        </w:rPr>
        <w:t>Alle aktive inden for trav- og galopsporten med kontonummer hos Dansk Hestevæddeløb er forpligtet til at betale et obligatorisk halvårligt kontingent på 375 kr.  Aktive defineres som hesteejere, opdrættere og licenshavere.</w:t>
      </w:r>
    </w:p>
    <w:p w14:paraId="260211D9" w14:textId="707D6BEA" w:rsidR="002F28E6" w:rsidRDefault="002F28E6" w:rsidP="002F28E6">
      <w:pPr>
        <w:rPr>
          <w:i/>
          <w:iCs/>
          <w:color w:val="FF0000"/>
          <w:sz w:val="22"/>
          <w:szCs w:val="22"/>
        </w:rPr>
      </w:pPr>
      <w:r>
        <w:rPr>
          <w:i/>
          <w:iCs/>
          <w:color w:val="FF0000"/>
          <w:sz w:val="22"/>
          <w:szCs w:val="22"/>
        </w:rPr>
        <w:t>§3</w:t>
      </w:r>
    </w:p>
    <w:p w14:paraId="1772B65A" w14:textId="77777777" w:rsidR="002F28E6" w:rsidRPr="00F56D49" w:rsidRDefault="002F28E6" w:rsidP="002F28E6">
      <w:pPr>
        <w:rPr>
          <w:color w:val="FF0000"/>
          <w:sz w:val="22"/>
          <w:szCs w:val="22"/>
        </w:rPr>
      </w:pPr>
      <w:r w:rsidRPr="00F56D49">
        <w:rPr>
          <w:color w:val="FF0000"/>
          <w:sz w:val="22"/>
          <w:szCs w:val="22"/>
        </w:rPr>
        <w:t xml:space="preserve">DH Sports ret til ovenstående </w:t>
      </w:r>
      <w:r w:rsidRPr="00E44F3B">
        <w:rPr>
          <w:color w:val="FF0000"/>
          <w:sz w:val="22"/>
          <w:szCs w:val="22"/>
        </w:rPr>
        <w:t>er begrænset til undersøgelser vedrørende dyrevelfærd, uautoriseret brug af lægemidler mv. og forebyggelse af infektion. Den registrerede ejer skal oplyses om, at oplysninger er indsamlet senest en måned efter, at oplysningerne er indsamlet, eller, hvis der er særlige grunde, når en eventuel undersøgelse er afsluttet.</w:t>
      </w:r>
    </w:p>
    <w:p w14:paraId="13C682F7" w14:textId="5B920FEB" w:rsidR="002F28E6" w:rsidRPr="00E44F3B" w:rsidRDefault="002F28E6" w:rsidP="002F28E6">
      <w:pPr>
        <w:rPr>
          <w:color w:val="FF0000"/>
          <w:sz w:val="22"/>
          <w:szCs w:val="22"/>
        </w:rPr>
      </w:pPr>
      <w:r w:rsidRPr="00F56D49">
        <w:rPr>
          <w:color w:val="FF0000"/>
          <w:sz w:val="22"/>
          <w:szCs w:val="22"/>
        </w:rPr>
        <w:t xml:space="preserve">Personer, som er underlagt reglementet, har pligt til at bistå DH Sport ved indhentning af oplysninger, som DH Sport efterspørger. </w:t>
      </w:r>
    </w:p>
    <w:p w14:paraId="052AEF07" w14:textId="58C4F562" w:rsidR="003E3671" w:rsidRDefault="002F28E6" w:rsidP="002F28E6">
      <w:pPr>
        <w:rPr>
          <w:color w:val="FF0000"/>
          <w:sz w:val="22"/>
          <w:szCs w:val="22"/>
        </w:rPr>
      </w:pPr>
      <w:r w:rsidRPr="00E44F3B">
        <w:rPr>
          <w:color w:val="FF0000"/>
          <w:sz w:val="22"/>
          <w:szCs w:val="22"/>
        </w:rPr>
        <w:t xml:space="preserve">De </w:t>
      </w:r>
      <w:r w:rsidRPr="00F56D49">
        <w:rPr>
          <w:color w:val="FF0000"/>
          <w:sz w:val="22"/>
          <w:szCs w:val="22"/>
        </w:rPr>
        <w:t>anmærkninger</w:t>
      </w:r>
      <w:r w:rsidRPr="00E44F3B">
        <w:rPr>
          <w:color w:val="FF0000"/>
          <w:sz w:val="22"/>
          <w:szCs w:val="22"/>
        </w:rPr>
        <w:t xml:space="preserve"> på heste, som en banedyrlæge laver, opbevares af </w:t>
      </w:r>
      <w:r w:rsidRPr="00F56D49">
        <w:rPr>
          <w:color w:val="FF0000"/>
          <w:sz w:val="22"/>
          <w:szCs w:val="22"/>
        </w:rPr>
        <w:t>DH Sport</w:t>
      </w:r>
      <w:r w:rsidRPr="00E44F3B">
        <w:rPr>
          <w:color w:val="FF0000"/>
          <w:sz w:val="22"/>
          <w:szCs w:val="22"/>
        </w:rPr>
        <w:t xml:space="preserve"> og kan bruges af en anden banedyrlæge ved e</w:t>
      </w:r>
      <w:r w:rsidRPr="00F56D49">
        <w:rPr>
          <w:color w:val="FF0000"/>
          <w:sz w:val="22"/>
          <w:szCs w:val="22"/>
        </w:rPr>
        <w:t>n senere løbsdag</w:t>
      </w:r>
      <w:r w:rsidRPr="00E44F3B">
        <w:rPr>
          <w:color w:val="FF0000"/>
          <w:sz w:val="22"/>
          <w:szCs w:val="22"/>
        </w:rPr>
        <w:t xml:space="preserve">. </w:t>
      </w:r>
      <w:r w:rsidRPr="00F56D49">
        <w:rPr>
          <w:color w:val="FF0000"/>
          <w:sz w:val="22"/>
          <w:szCs w:val="22"/>
        </w:rPr>
        <w:t>DH Sport</w:t>
      </w:r>
      <w:r w:rsidRPr="00E44F3B">
        <w:rPr>
          <w:color w:val="FF0000"/>
          <w:sz w:val="22"/>
          <w:szCs w:val="22"/>
        </w:rPr>
        <w:t xml:space="preserve"> må kun videregive oplysningerne til ejer eller træner på tidspunktet for </w:t>
      </w:r>
      <w:r w:rsidRPr="00F56D49">
        <w:rPr>
          <w:color w:val="FF0000"/>
          <w:sz w:val="22"/>
          <w:szCs w:val="22"/>
        </w:rPr>
        <w:t>anmærkningerne</w:t>
      </w:r>
      <w:r w:rsidRPr="00E44F3B">
        <w:rPr>
          <w:color w:val="FF0000"/>
          <w:sz w:val="22"/>
          <w:szCs w:val="22"/>
        </w:rPr>
        <w:t>.</w:t>
      </w:r>
    </w:p>
    <w:p w14:paraId="10B1FE88" w14:textId="77777777" w:rsidR="002F28E6" w:rsidRDefault="002F28E6" w:rsidP="002F28E6">
      <w:pPr>
        <w:rPr>
          <w:color w:val="FF0000"/>
          <w:sz w:val="22"/>
          <w:szCs w:val="22"/>
        </w:rPr>
      </w:pPr>
      <w:r>
        <w:rPr>
          <w:color w:val="FF0000"/>
          <w:sz w:val="22"/>
          <w:szCs w:val="22"/>
        </w:rPr>
        <w:t>§ 20</w:t>
      </w:r>
    </w:p>
    <w:p w14:paraId="7318A6A0" w14:textId="422280BD" w:rsidR="002F28E6" w:rsidRPr="002F28E6" w:rsidRDefault="002F28E6" w:rsidP="002F28E6">
      <w:pPr>
        <w:rPr>
          <w:b/>
          <w:bCs/>
          <w:color w:val="FF0000"/>
          <w:sz w:val="22"/>
          <w:szCs w:val="22"/>
        </w:rPr>
      </w:pPr>
      <w:r w:rsidRPr="002F28E6">
        <w:rPr>
          <w:b/>
          <w:bCs/>
          <w:color w:val="FF0000"/>
          <w:sz w:val="22"/>
          <w:szCs w:val="22"/>
        </w:rPr>
        <w:t xml:space="preserve">Hests træner, </w:t>
      </w:r>
      <w:proofErr w:type="spellStart"/>
      <w:r w:rsidRPr="002F28E6">
        <w:rPr>
          <w:b/>
          <w:bCs/>
          <w:color w:val="FF0000"/>
          <w:sz w:val="22"/>
          <w:szCs w:val="22"/>
        </w:rPr>
        <w:t>træningsliste</w:t>
      </w:r>
      <w:proofErr w:type="spellEnd"/>
      <w:r w:rsidRPr="002F28E6">
        <w:rPr>
          <w:b/>
          <w:bCs/>
          <w:color w:val="FF0000"/>
          <w:sz w:val="22"/>
          <w:szCs w:val="22"/>
        </w:rPr>
        <w:t xml:space="preserve"> og kusk/rytter</w:t>
      </w:r>
    </w:p>
    <w:p w14:paraId="4E4F2102" w14:textId="5AC710E0" w:rsidR="002F28E6" w:rsidRPr="00266FF7" w:rsidRDefault="008D3D4A" w:rsidP="002F28E6">
      <w:pPr>
        <w:rPr>
          <w:sz w:val="22"/>
          <w:szCs w:val="22"/>
        </w:rPr>
      </w:pPr>
      <w:r w:rsidRPr="00266FF7">
        <w:rPr>
          <w:sz w:val="22"/>
          <w:szCs w:val="22"/>
        </w:rPr>
        <w:t>Se tidligere tilsendte</w:t>
      </w:r>
      <w:r w:rsidR="00054D6A" w:rsidRPr="00266FF7">
        <w:rPr>
          <w:sz w:val="22"/>
          <w:szCs w:val="22"/>
        </w:rPr>
        <w:t>/offentliggjorte nyhed</w:t>
      </w:r>
      <w:r w:rsidR="00274FF1" w:rsidRPr="00266FF7">
        <w:rPr>
          <w:sz w:val="22"/>
          <w:szCs w:val="22"/>
        </w:rPr>
        <w:t xml:space="preserve"> på danskhv.dk</w:t>
      </w:r>
    </w:p>
    <w:p w14:paraId="3973F951" w14:textId="0A093756" w:rsidR="00FE7CCA" w:rsidRDefault="00FE7CCA" w:rsidP="002F28E6">
      <w:pPr>
        <w:rPr>
          <w:color w:val="FF0000"/>
          <w:sz w:val="22"/>
          <w:szCs w:val="22"/>
        </w:rPr>
      </w:pPr>
      <w:r>
        <w:rPr>
          <w:color w:val="FF0000"/>
          <w:sz w:val="22"/>
          <w:szCs w:val="22"/>
        </w:rPr>
        <w:t>§ 30</w:t>
      </w:r>
    </w:p>
    <w:p w14:paraId="724BE2E7" w14:textId="79A91DB1" w:rsidR="00FE7CCA" w:rsidRPr="00D230BF" w:rsidRDefault="00FE7CCA" w:rsidP="00FE7CCA">
      <w:pPr>
        <w:rPr>
          <w:sz w:val="22"/>
          <w:szCs w:val="22"/>
        </w:rPr>
      </w:pPr>
      <w:r w:rsidRPr="00D230BF">
        <w:rPr>
          <w:sz w:val="22"/>
          <w:szCs w:val="22"/>
        </w:rPr>
        <w:t xml:space="preserve">For professionelle, amatører og </w:t>
      </w:r>
      <w:proofErr w:type="spellStart"/>
      <w:r w:rsidRPr="00D230BF">
        <w:rPr>
          <w:sz w:val="22"/>
          <w:szCs w:val="22"/>
        </w:rPr>
        <w:t>montéryttere</w:t>
      </w:r>
      <w:proofErr w:type="spellEnd"/>
      <w:r w:rsidRPr="00D230BF">
        <w:rPr>
          <w:sz w:val="22"/>
          <w:szCs w:val="22"/>
        </w:rPr>
        <w:t xml:space="preserve"> gælder </w:t>
      </w:r>
      <w:proofErr w:type="gramStart"/>
      <w:r w:rsidRPr="00D230BF">
        <w:rPr>
          <w:sz w:val="22"/>
          <w:szCs w:val="22"/>
        </w:rPr>
        <w:t>endvidere</w:t>
      </w:r>
      <w:proofErr w:type="gramEnd"/>
      <w:r w:rsidRPr="00D230BF">
        <w:rPr>
          <w:sz w:val="22"/>
          <w:szCs w:val="22"/>
        </w:rPr>
        <w:t xml:space="preserve">, at ændring af kuske/ryttere kun kan foregå, hvis tilskrevne kusk/rytter og ny kusk/rytter tilhører samme kategori med hensyn til antal starter i foregående kalenderår. </w:t>
      </w:r>
      <w:r w:rsidRPr="00487408">
        <w:rPr>
          <w:color w:val="FF0000"/>
          <w:sz w:val="22"/>
          <w:szCs w:val="22"/>
        </w:rPr>
        <w:t xml:space="preserve">Her </w:t>
      </w:r>
      <w:r>
        <w:rPr>
          <w:color w:val="FF0000"/>
          <w:sz w:val="22"/>
          <w:szCs w:val="22"/>
        </w:rPr>
        <w:t xml:space="preserve">er det antallet af starter gjort i hhv. trav eller </w:t>
      </w:r>
      <w:proofErr w:type="spellStart"/>
      <w:r>
        <w:rPr>
          <w:color w:val="FF0000"/>
          <w:sz w:val="22"/>
          <w:szCs w:val="22"/>
        </w:rPr>
        <w:t>monte</w:t>
      </w:r>
      <w:proofErr w:type="spellEnd"/>
      <w:r>
        <w:rPr>
          <w:color w:val="FF0000"/>
          <w:sz w:val="22"/>
          <w:szCs w:val="22"/>
        </w:rPr>
        <w:t>, som er afgørende for hvilken kategori man er i.</w:t>
      </w:r>
    </w:p>
    <w:p w14:paraId="6C8882DE" w14:textId="67E503E3" w:rsidR="00FE7CCA" w:rsidRPr="00D230BF" w:rsidRDefault="00FE7CCA" w:rsidP="00FE7CCA">
      <w:pPr>
        <w:rPr>
          <w:sz w:val="22"/>
          <w:szCs w:val="22"/>
        </w:rPr>
      </w:pPr>
      <w:r w:rsidRPr="00D230BF">
        <w:rPr>
          <w:sz w:val="22"/>
          <w:szCs w:val="22"/>
        </w:rPr>
        <w:t>Kuske/ryttere inddeles i følgende kategorier (starter refererer til foregående kalenderår):</w:t>
      </w:r>
    </w:p>
    <w:p w14:paraId="4C1176AF" w14:textId="77777777" w:rsidR="00FE7CCA" w:rsidRPr="004752E8" w:rsidRDefault="00FE7CCA" w:rsidP="00FE7CCA">
      <w:pPr>
        <w:rPr>
          <w:color w:val="FF0000"/>
          <w:sz w:val="22"/>
          <w:szCs w:val="22"/>
        </w:rPr>
      </w:pPr>
      <w:r w:rsidRPr="004752E8">
        <w:rPr>
          <w:color w:val="FF0000"/>
          <w:sz w:val="22"/>
          <w:szCs w:val="22"/>
        </w:rPr>
        <w:t>- 0-15 starter</w:t>
      </w:r>
    </w:p>
    <w:p w14:paraId="5502F11D" w14:textId="77777777" w:rsidR="00FE7CCA" w:rsidRPr="004752E8" w:rsidRDefault="00FE7CCA" w:rsidP="00FE7CCA">
      <w:pPr>
        <w:rPr>
          <w:color w:val="FF0000"/>
          <w:sz w:val="22"/>
          <w:szCs w:val="22"/>
        </w:rPr>
      </w:pPr>
      <w:r w:rsidRPr="004752E8">
        <w:rPr>
          <w:color w:val="FF0000"/>
          <w:sz w:val="22"/>
          <w:szCs w:val="22"/>
        </w:rPr>
        <w:t>- 16-50 starter</w:t>
      </w:r>
    </w:p>
    <w:p w14:paraId="6CE8C1B2" w14:textId="77777777" w:rsidR="00FE7CCA" w:rsidRDefault="00FE7CCA" w:rsidP="00FE7CCA">
      <w:pPr>
        <w:rPr>
          <w:color w:val="FF0000"/>
          <w:sz w:val="22"/>
          <w:szCs w:val="22"/>
        </w:rPr>
      </w:pPr>
      <w:r w:rsidRPr="004752E8">
        <w:rPr>
          <w:color w:val="FF0000"/>
          <w:sz w:val="22"/>
          <w:szCs w:val="22"/>
        </w:rPr>
        <w:t>- 51starter og derover</w:t>
      </w:r>
    </w:p>
    <w:p w14:paraId="56BCD91B" w14:textId="23121B2B" w:rsidR="0018584D" w:rsidRDefault="0018584D" w:rsidP="00FE7CCA">
      <w:pPr>
        <w:rPr>
          <w:color w:val="FF0000"/>
          <w:sz w:val="22"/>
          <w:szCs w:val="22"/>
        </w:rPr>
      </w:pPr>
      <w:r>
        <w:rPr>
          <w:color w:val="FF0000"/>
          <w:sz w:val="22"/>
          <w:szCs w:val="22"/>
        </w:rPr>
        <w:t>§ 43</w:t>
      </w:r>
    </w:p>
    <w:p w14:paraId="0F83B06C" w14:textId="77777777" w:rsidR="0018584D" w:rsidRDefault="0018584D" w:rsidP="0018584D">
      <w:pPr>
        <w:rPr>
          <w:color w:val="FF0000"/>
          <w:sz w:val="22"/>
          <w:szCs w:val="22"/>
        </w:rPr>
      </w:pPr>
      <w:bookmarkStart w:id="0" w:name="_Hlk183606062"/>
      <w:r w:rsidRPr="00BE5983">
        <w:rPr>
          <w:color w:val="FF0000"/>
          <w:sz w:val="22"/>
          <w:szCs w:val="22"/>
        </w:rPr>
        <w:t>Tilladt ridepisk, inkl. smæld, må maximalt være 70 cm lang, med en diameter på mindst 1 cm. (ikke lakeret) smæld skal være mindst 3 cm bredt. Ved ”pudepisk” skal puden være minimum 10 cm lang og 2 cm bred.</w:t>
      </w:r>
    </w:p>
    <w:p w14:paraId="727DF143" w14:textId="173D5C33" w:rsidR="003E3671" w:rsidRDefault="003E3671" w:rsidP="0018584D">
      <w:pPr>
        <w:rPr>
          <w:color w:val="FF0000"/>
          <w:sz w:val="22"/>
          <w:szCs w:val="22"/>
        </w:rPr>
      </w:pPr>
      <w:r>
        <w:rPr>
          <w:color w:val="FF0000"/>
          <w:sz w:val="22"/>
          <w:szCs w:val="22"/>
        </w:rPr>
        <w:lastRenderedPageBreak/>
        <w:t>§ 44</w:t>
      </w:r>
    </w:p>
    <w:p w14:paraId="5610113E" w14:textId="77777777" w:rsidR="000727E9" w:rsidRPr="00D230BF" w:rsidRDefault="000727E9" w:rsidP="000727E9">
      <w:pPr>
        <w:rPr>
          <w:sz w:val="22"/>
          <w:szCs w:val="22"/>
        </w:rPr>
      </w:pPr>
      <w:r>
        <w:rPr>
          <w:sz w:val="22"/>
          <w:szCs w:val="22"/>
        </w:rPr>
        <w:t xml:space="preserve">- </w:t>
      </w:r>
      <w:r w:rsidRPr="000365DD">
        <w:rPr>
          <w:color w:val="FF0000"/>
          <w:sz w:val="22"/>
          <w:szCs w:val="22"/>
        </w:rPr>
        <w:t xml:space="preserve">i 2 års løb skal hestene gå med sko og </w:t>
      </w:r>
      <w:r>
        <w:rPr>
          <w:color w:val="FF0000"/>
          <w:sz w:val="22"/>
          <w:szCs w:val="22"/>
        </w:rPr>
        <w:t>almindelig sulky skal anvendes.</w:t>
      </w:r>
    </w:p>
    <w:p w14:paraId="7AB8C6E1" w14:textId="77777777" w:rsidR="000727E9" w:rsidRPr="00BE5983" w:rsidRDefault="000727E9" w:rsidP="0018584D">
      <w:pPr>
        <w:rPr>
          <w:color w:val="FF0000"/>
          <w:sz w:val="22"/>
          <w:szCs w:val="22"/>
        </w:rPr>
      </w:pPr>
    </w:p>
    <w:bookmarkEnd w:id="0"/>
    <w:p w14:paraId="57A5D25A" w14:textId="3EE99814" w:rsidR="0018584D" w:rsidRDefault="0018584D" w:rsidP="00FE7CCA">
      <w:pPr>
        <w:rPr>
          <w:color w:val="FF0000"/>
          <w:sz w:val="22"/>
          <w:szCs w:val="22"/>
        </w:rPr>
      </w:pPr>
      <w:r>
        <w:rPr>
          <w:color w:val="FF0000"/>
          <w:sz w:val="22"/>
          <w:szCs w:val="22"/>
        </w:rPr>
        <w:t>§ 47</w:t>
      </w:r>
    </w:p>
    <w:p w14:paraId="289BFC8D" w14:textId="77777777" w:rsidR="0018584D" w:rsidRDefault="0018584D" w:rsidP="0018584D">
      <w:pPr>
        <w:rPr>
          <w:color w:val="FF0000"/>
          <w:sz w:val="22"/>
          <w:szCs w:val="22"/>
        </w:rPr>
      </w:pPr>
      <w:r>
        <w:rPr>
          <w:color w:val="FF0000"/>
          <w:sz w:val="22"/>
          <w:szCs w:val="22"/>
        </w:rPr>
        <w:t>D</w:t>
      </w:r>
      <w:r w:rsidRPr="004C353C">
        <w:rPr>
          <w:color w:val="FF0000"/>
          <w:sz w:val="22"/>
          <w:szCs w:val="22"/>
        </w:rPr>
        <w:t xml:space="preserve">ommerkomitéen </w:t>
      </w:r>
      <w:r>
        <w:rPr>
          <w:color w:val="FF0000"/>
          <w:sz w:val="22"/>
          <w:szCs w:val="22"/>
        </w:rPr>
        <w:t xml:space="preserve">kan i samråd med overstarteren og/eller veterinær </w:t>
      </w:r>
      <w:r w:rsidRPr="004C353C">
        <w:rPr>
          <w:color w:val="FF0000"/>
          <w:sz w:val="22"/>
          <w:szCs w:val="22"/>
        </w:rPr>
        <w:t>bortvise ekvipage, som findes uegnet til løbsdeltagelse. Se også § 2, 29, 32 og 34.</w:t>
      </w:r>
    </w:p>
    <w:p w14:paraId="7C3AC5CD" w14:textId="48CDE4F0" w:rsidR="00E83585" w:rsidRDefault="000727E9" w:rsidP="0018584D">
      <w:pPr>
        <w:rPr>
          <w:color w:val="FF0000"/>
          <w:sz w:val="22"/>
          <w:szCs w:val="22"/>
        </w:rPr>
      </w:pPr>
      <w:r>
        <w:rPr>
          <w:color w:val="FF0000"/>
          <w:sz w:val="22"/>
          <w:szCs w:val="22"/>
        </w:rPr>
        <w:t>§ 58</w:t>
      </w:r>
    </w:p>
    <w:p w14:paraId="440AF69E" w14:textId="77777777" w:rsidR="000727E9" w:rsidRDefault="000727E9" w:rsidP="000727E9">
      <w:pPr>
        <w:rPr>
          <w:color w:val="FF0000"/>
          <w:sz w:val="22"/>
          <w:szCs w:val="22"/>
        </w:rPr>
      </w:pPr>
      <w:r w:rsidRPr="00231CDC">
        <w:rPr>
          <w:color w:val="FF0000"/>
          <w:sz w:val="22"/>
          <w:szCs w:val="22"/>
        </w:rPr>
        <w:t>Indtil målstregen er passeret, er det ikke tilladt at lave sejrsgestus med ben ude af bøjlerne eller føre pisk til gene for andre.</w:t>
      </w:r>
    </w:p>
    <w:p w14:paraId="73A3D606" w14:textId="77777777" w:rsidR="000727E9" w:rsidRPr="00231CDC" w:rsidRDefault="000727E9" w:rsidP="000727E9">
      <w:pPr>
        <w:rPr>
          <w:color w:val="FF0000"/>
          <w:sz w:val="22"/>
          <w:szCs w:val="22"/>
        </w:rPr>
      </w:pPr>
      <w:r>
        <w:rPr>
          <w:color w:val="FF0000"/>
          <w:sz w:val="22"/>
          <w:szCs w:val="22"/>
        </w:rPr>
        <w:t>Dommerkomiteen eller veterinæren kan afvise en vindende hest fra at deltage i sejrsceremonien.</w:t>
      </w:r>
    </w:p>
    <w:p w14:paraId="0089DDB4" w14:textId="3377456D" w:rsidR="000727E9" w:rsidRDefault="00911038" w:rsidP="0018584D">
      <w:pPr>
        <w:rPr>
          <w:color w:val="FF0000"/>
          <w:sz w:val="22"/>
          <w:szCs w:val="22"/>
        </w:rPr>
      </w:pPr>
      <w:r>
        <w:rPr>
          <w:color w:val="FF0000"/>
          <w:sz w:val="22"/>
          <w:szCs w:val="22"/>
        </w:rPr>
        <w:t>§ 63</w:t>
      </w:r>
    </w:p>
    <w:p w14:paraId="7C2206E2" w14:textId="77777777" w:rsidR="00911038" w:rsidRPr="00D230BF" w:rsidRDefault="00911038" w:rsidP="00911038">
      <w:pPr>
        <w:rPr>
          <w:sz w:val="22"/>
          <w:szCs w:val="22"/>
        </w:rPr>
      </w:pPr>
      <w:r w:rsidRPr="00D230BF">
        <w:rPr>
          <w:sz w:val="22"/>
          <w:szCs w:val="22"/>
        </w:rPr>
        <w:t>Den nedflyttede hest skal kunne placeres i præmierækken</w:t>
      </w:r>
      <w:r>
        <w:rPr>
          <w:sz w:val="22"/>
          <w:szCs w:val="22"/>
        </w:rPr>
        <w:t xml:space="preserve"> </w:t>
      </w:r>
      <w:r w:rsidRPr="004E6EED">
        <w:rPr>
          <w:color w:val="FF0000"/>
          <w:sz w:val="22"/>
          <w:szCs w:val="22"/>
        </w:rPr>
        <w:t xml:space="preserve">(dog maksimalt </w:t>
      </w:r>
      <w:r>
        <w:rPr>
          <w:color w:val="FF0000"/>
          <w:sz w:val="22"/>
          <w:szCs w:val="22"/>
        </w:rPr>
        <w:t>nedflyttes to</w:t>
      </w:r>
      <w:r w:rsidRPr="004E6EED">
        <w:rPr>
          <w:color w:val="FF0000"/>
          <w:sz w:val="22"/>
          <w:szCs w:val="22"/>
        </w:rPr>
        <w:t xml:space="preserve"> placeringer</w:t>
      </w:r>
      <w:r>
        <w:rPr>
          <w:color w:val="FF0000"/>
          <w:sz w:val="22"/>
          <w:szCs w:val="22"/>
        </w:rPr>
        <w:t xml:space="preserve"> – ex. fra 1. til 3. plads</w:t>
      </w:r>
      <w:r w:rsidRPr="004E6EED">
        <w:rPr>
          <w:color w:val="FF0000"/>
          <w:sz w:val="22"/>
          <w:szCs w:val="22"/>
        </w:rPr>
        <w:t>)</w:t>
      </w:r>
      <w:r w:rsidRPr="00D230BF">
        <w:rPr>
          <w:sz w:val="22"/>
          <w:szCs w:val="22"/>
        </w:rPr>
        <w:t xml:space="preserve">, ellers skal den diskvalificeres. </w:t>
      </w:r>
    </w:p>
    <w:p w14:paraId="39A14D5F" w14:textId="77777777" w:rsidR="00911038" w:rsidRPr="004C353C" w:rsidRDefault="00911038" w:rsidP="0018584D">
      <w:pPr>
        <w:rPr>
          <w:color w:val="FF0000"/>
          <w:sz w:val="22"/>
          <w:szCs w:val="22"/>
        </w:rPr>
      </w:pPr>
    </w:p>
    <w:p w14:paraId="0B0B1D1B" w14:textId="186F80D6" w:rsidR="0018584D" w:rsidRPr="00E161ED" w:rsidRDefault="00E161ED" w:rsidP="00FE7CCA">
      <w:pPr>
        <w:rPr>
          <w:b/>
          <w:bCs/>
          <w:color w:val="FF0000"/>
          <w:sz w:val="22"/>
          <w:szCs w:val="22"/>
        </w:rPr>
      </w:pPr>
      <w:r>
        <w:rPr>
          <w:color w:val="FF0000"/>
          <w:sz w:val="22"/>
          <w:szCs w:val="22"/>
        </w:rPr>
        <w:br/>
      </w:r>
      <w:r w:rsidRPr="00E161ED">
        <w:rPr>
          <w:b/>
          <w:bCs/>
          <w:sz w:val="22"/>
          <w:szCs w:val="22"/>
        </w:rPr>
        <w:t>Retningslinjer for straffe</w:t>
      </w:r>
    </w:p>
    <w:p w14:paraId="67F9FF00" w14:textId="3AD99BAB" w:rsidR="00E161ED" w:rsidRPr="00E83585" w:rsidRDefault="00E161ED" w:rsidP="00FE7CCA">
      <w:pPr>
        <w:rPr>
          <w:b/>
          <w:bCs/>
          <w:sz w:val="22"/>
          <w:szCs w:val="22"/>
        </w:rPr>
      </w:pPr>
      <w:r w:rsidRPr="00E83585">
        <w:rPr>
          <w:sz w:val="22"/>
          <w:szCs w:val="22"/>
        </w:rPr>
        <w:t>Her er det primært foretaget ændringer i ”takst-skemaet” på side 26 samt følgende:</w:t>
      </w:r>
      <w:r w:rsidR="00C14959" w:rsidRPr="00E83585">
        <w:rPr>
          <w:sz w:val="22"/>
          <w:szCs w:val="22"/>
        </w:rPr>
        <w:t xml:space="preserve"> </w:t>
      </w:r>
    </w:p>
    <w:p w14:paraId="6C2A5A57" w14:textId="15EFEA14" w:rsidR="00E83585" w:rsidRPr="00E83585" w:rsidRDefault="00E83585" w:rsidP="00FE7CCA">
      <w:pPr>
        <w:rPr>
          <w:sz w:val="22"/>
          <w:szCs w:val="22"/>
        </w:rPr>
      </w:pPr>
      <w:r w:rsidRPr="00E83585">
        <w:rPr>
          <w:sz w:val="22"/>
          <w:szCs w:val="22"/>
        </w:rPr>
        <w:t xml:space="preserve">Forseelsesgruppen for animeringer er tilrettet så alle forseelser som udgangspunkt takserer som C-forseelser. Herudover er gebyrerne for gruppen tilpasset </w:t>
      </w:r>
      <w:proofErr w:type="spellStart"/>
      <w:r w:rsidRPr="00E83585">
        <w:rPr>
          <w:sz w:val="22"/>
          <w:szCs w:val="22"/>
        </w:rPr>
        <w:t>UET’s</w:t>
      </w:r>
      <w:proofErr w:type="spellEnd"/>
      <w:r w:rsidRPr="00E83585">
        <w:rPr>
          <w:sz w:val="22"/>
          <w:szCs w:val="22"/>
        </w:rPr>
        <w:t xml:space="preserve"> guideline på området.</w:t>
      </w:r>
    </w:p>
    <w:p w14:paraId="33610F16" w14:textId="5A3C7D6A" w:rsidR="00E83585" w:rsidRDefault="00E83585" w:rsidP="00FE7CCA">
      <w:pPr>
        <w:rPr>
          <w:sz w:val="22"/>
          <w:szCs w:val="22"/>
        </w:rPr>
      </w:pPr>
      <w:proofErr w:type="gramStart"/>
      <w:r w:rsidRPr="00E83585">
        <w:rPr>
          <w:sz w:val="22"/>
          <w:szCs w:val="22"/>
        </w:rPr>
        <w:t>Endvidere</w:t>
      </w:r>
      <w:proofErr w:type="gramEnd"/>
      <w:r w:rsidRPr="00E83585">
        <w:rPr>
          <w:sz w:val="22"/>
          <w:szCs w:val="22"/>
        </w:rPr>
        <w:t xml:space="preserve"> er udarbejdet et vejledende skema i forhold til episoder, hvor der konstateres mærker på en hest efter løbet.</w:t>
      </w:r>
    </w:p>
    <w:p w14:paraId="311D71E6" w14:textId="077AA05D" w:rsidR="00E83585" w:rsidRPr="00E83585" w:rsidRDefault="00E83585" w:rsidP="00FE7CCA">
      <w:pPr>
        <w:rPr>
          <w:sz w:val="22"/>
          <w:szCs w:val="22"/>
        </w:rPr>
      </w:pPr>
      <w:r>
        <w:rPr>
          <w:sz w:val="22"/>
          <w:szCs w:val="22"/>
        </w:rPr>
        <w:t xml:space="preserve">Straframmen for overtrædelser af de almindelige ordensregler - § 37 i Løbsreglement - er </w:t>
      </w:r>
      <w:proofErr w:type="gramStart"/>
      <w:r>
        <w:rPr>
          <w:sz w:val="22"/>
          <w:szCs w:val="22"/>
        </w:rPr>
        <w:t>endvidere</w:t>
      </w:r>
      <w:proofErr w:type="gramEnd"/>
      <w:r>
        <w:rPr>
          <w:sz w:val="22"/>
          <w:szCs w:val="22"/>
        </w:rPr>
        <w:t xml:space="preserve"> opdateret.</w:t>
      </w:r>
    </w:p>
    <w:p w14:paraId="15BCF575" w14:textId="7A74A5DD" w:rsidR="00E161ED" w:rsidRDefault="00E161ED" w:rsidP="00E161ED">
      <w:pPr>
        <w:rPr>
          <w:color w:val="FF0000"/>
          <w:sz w:val="22"/>
          <w:szCs w:val="22"/>
        </w:rPr>
      </w:pPr>
      <w:r w:rsidRPr="00E161ED">
        <w:rPr>
          <w:color w:val="FF0000"/>
          <w:sz w:val="22"/>
          <w:szCs w:val="22"/>
        </w:rPr>
        <w:t>Hvis en hest anmeldt med sko taber en sko</w:t>
      </w:r>
      <w:r>
        <w:rPr>
          <w:color w:val="FF0000"/>
          <w:sz w:val="22"/>
          <w:szCs w:val="22"/>
        </w:rPr>
        <w:t xml:space="preserve"> </w:t>
      </w:r>
      <w:r w:rsidRPr="00E161ED">
        <w:rPr>
          <w:color w:val="FF0000"/>
          <w:sz w:val="22"/>
          <w:szCs w:val="22"/>
        </w:rPr>
        <w:t>inden start og det konstateres at det ikke</w:t>
      </w:r>
      <w:r>
        <w:rPr>
          <w:color w:val="FF0000"/>
          <w:sz w:val="22"/>
          <w:szCs w:val="22"/>
        </w:rPr>
        <w:t xml:space="preserve"> </w:t>
      </w:r>
      <w:r w:rsidRPr="00E161ED">
        <w:rPr>
          <w:color w:val="FF0000"/>
          <w:sz w:val="22"/>
          <w:szCs w:val="22"/>
        </w:rPr>
        <w:t>er muligt at erstatte den tabte sko med en</w:t>
      </w:r>
      <w:r>
        <w:rPr>
          <w:color w:val="FF0000"/>
          <w:sz w:val="22"/>
          <w:szCs w:val="22"/>
        </w:rPr>
        <w:t xml:space="preserve"> </w:t>
      </w:r>
      <w:r w:rsidRPr="00E161ED">
        <w:rPr>
          <w:color w:val="FF0000"/>
          <w:sz w:val="22"/>
          <w:szCs w:val="22"/>
        </w:rPr>
        <w:t>ny, kan dommerkomiteen efter samråd med</w:t>
      </w:r>
      <w:r>
        <w:rPr>
          <w:color w:val="FF0000"/>
          <w:sz w:val="22"/>
          <w:szCs w:val="22"/>
        </w:rPr>
        <w:t xml:space="preserve"> </w:t>
      </w:r>
      <w:r w:rsidRPr="00E161ED">
        <w:rPr>
          <w:color w:val="FF0000"/>
          <w:sz w:val="22"/>
          <w:szCs w:val="22"/>
        </w:rPr>
        <w:t>banedyrlægen give tilladelse til at fjerne den</w:t>
      </w:r>
      <w:r>
        <w:rPr>
          <w:color w:val="FF0000"/>
          <w:sz w:val="22"/>
          <w:szCs w:val="22"/>
        </w:rPr>
        <w:t xml:space="preserve"> </w:t>
      </w:r>
      <w:r w:rsidRPr="00E161ED">
        <w:rPr>
          <w:color w:val="FF0000"/>
          <w:sz w:val="22"/>
          <w:szCs w:val="22"/>
        </w:rPr>
        <w:t>modsatte sko. 2-åringer skal dog altid starte</w:t>
      </w:r>
      <w:r>
        <w:rPr>
          <w:color w:val="FF0000"/>
          <w:sz w:val="22"/>
          <w:szCs w:val="22"/>
        </w:rPr>
        <w:t xml:space="preserve"> </w:t>
      </w:r>
      <w:r w:rsidRPr="00E161ED">
        <w:rPr>
          <w:color w:val="FF0000"/>
          <w:sz w:val="22"/>
          <w:szCs w:val="22"/>
        </w:rPr>
        <w:t>med sko - er dette ikke muligt skal hesten</w:t>
      </w:r>
      <w:r>
        <w:rPr>
          <w:color w:val="FF0000"/>
          <w:sz w:val="22"/>
          <w:szCs w:val="22"/>
        </w:rPr>
        <w:t xml:space="preserve"> </w:t>
      </w:r>
      <w:r w:rsidRPr="00E161ED">
        <w:rPr>
          <w:color w:val="FF0000"/>
          <w:sz w:val="22"/>
          <w:szCs w:val="22"/>
        </w:rPr>
        <w:t>slettes.</w:t>
      </w:r>
    </w:p>
    <w:p w14:paraId="6475D331" w14:textId="77777777" w:rsidR="00B76A40" w:rsidRDefault="00B76A40" w:rsidP="00E161ED">
      <w:pPr>
        <w:rPr>
          <w:color w:val="FF0000"/>
          <w:sz w:val="22"/>
          <w:szCs w:val="22"/>
        </w:rPr>
      </w:pPr>
    </w:p>
    <w:p w14:paraId="3DD97CEB" w14:textId="70AE8905" w:rsidR="00B76A40" w:rsidRPr="00B76A40" w:rsidRDefault="00B76A40" w:rsidP="00E161ED">
      <w:pPr>
        <w:rPr>
          <w:b/>
          <w:bCs/>
          <w:color w:val="FF0000"/>
          <w:sz w:val="22"/>
          <w:szCs w:val="22"/>
        </w:rPr>
      </w:pPr>
      <w:r w:rsidRPr="00B76A40">
        <w:rPr>
          <w:b/>
          <w:bCs/>
          <w:sz w:val="22"/>
          <w:szCs w:val="22"/>
        </w:rPr>
        <w:t>Licensbestemmelser</w:t>
      </w:r>
    </w:p>
    <w:p w14:paraId="6A065DE8" w14:textId="77777777" w:rsidR="00B76A40" w:rsidRPr="00B76A40" w:rsidRDefault="00B76A40" w:rsidP="00B76A40">
      <w:pPr>
        <w:rPr>
          <w:color w:val="FF0000"/>
          <w:sz w:val="22"/>
          <w:szCs w:val="22"/>
        </w:rPr>
      </w:pPr>
      <w:r w:rsidRPr="00B76A40">
        <w:rPr>
          <w:color w:val="FF0000"/>
          <w:sz w:val="22"/>
          <w:szCs w:val="22"/>
        </w:rPr>
        <w:t xml:space="preserve">Efter licenstildeling er licenstageren forpligtet til at oplyse DH Sport om væsentlige ændringer i ens sundhedstilstand, </w:t>
      </w:r>
      <w:proofErr w:type="gramStart"/>
      <w:r w:rsidRPr="00B76A40">
        <w:rPr>
          <w:color w:val="FF0000"/>
          <w:sz w:val="22"/>
          <w:szCs w:val="22"/>
        </w:rPr>
        <w:t>såfremt</w:t>
      </w:r>
      <w:proofErr w:type="gramEnd"/>
      <w:r w:rsidRPr="00B76A40">
        <w:rPr>
          <w:color w:val="FF0000"/>
          <w:sz w:val="22"/>
          <w:szCs w:val="22"/>
        </w:rPr>
        <w:t xml:space="preserve"> det kan påvirke evnen til at køre/ride løb. DH Sport kan kræve opdateret lægeerklæring.</w:t>
      </w:r>
    </w:p>
    <w:p w14:paraId="77D2A97B" w14:textId="52AE9055" w:rsidR="00B76A40" w:rsidRPr="00B76A40" w:rsidRDefault="00B76A40" w:rsidP="00B76A40">
      <w:pPr>
        <w:rPr>
          <w:color w:val="FF0000"/>
          <w:sz w:val="22"/>
          <w:szCs w:val="22"/>
        </w:rPr>
      </w:pPr>
      <w:r w:rsidRPr="00B76A40">
        <w:rPr>
          <w:color w:val="FF0000"/>
          <w:sz w:val="22"/>
          <w:szCs w:val="22"/>
        </w:rPr>
        <w:lastRenderedPageBreak/>
        <w:t xml:space="preserve">DH Sport kræver, at licensindehavere registrerer hos sin lokale bane eller DH Sport, når heste går i og/eller ud af træning. Registreringen skal foretages inden for 2 arbejdsdage. </w:t>
      </w:r>
    </w:p>
    <w:p w14:paraId="63997327" w14:textId="77777777" w:rsidR="00B76A40" w:rsidRPr="00B76A40" w:rsidRDefault="00B76A40" w:rsidP="00B76A40">
      <w:pPr>
        <w:rPr>
          <w:color w:val="FF0000"/>
          <w:sz w:val="22"/>
          <w:szCs w:val="22"/>
          <w:u w:val="single"/>
        </w:rPr>
      </w:pPr>
      <w:r w:rsidRPr="00B76A40">
        <w:rPr>
          <w:color w:val="FF0000"/>
          <w:sz w:val="22"/>
          <w:szCs w:val="22"/>
          <w:u w:val="single"/>
        </w:rPr>
        <w:t>A-trænet hest</w:t>
      </w:r>
    </w:p>
    <w:p w14:paraId="10E3952F" w14:textId="77777777" w:rsidR="00B76A40" w:rsidRPr="00B76A40" w:rsidRDefault="00B76A40" w:rsidP="00B76A40">
      <w:pPr>
        <w:rPr>
          <w:color w:val="FF0000"/>
          <w:sz w:val="22"/>
          <w:szCs w:val="22"/>
        </w:rPr>
      </w:pPr>
      <w:r w:rsidRPr="00B76A40">
        <w:rPr>
          <w:color w:val="FF0000"/>
          <w:sz w:val="22"/>
          <w:szCs w:val="22"/>
        </w:rPr>
        <w:t xml:space="preserve">Ansvaret for træning af en sådan hest påhviler træneren, der har hesten i sin daglige varetægt. A-licensindehaver skal oplyse DH Sport om den/de lokalitet(er), hvor den pågældende træner har sine heste opstaldet. Nye lokaliteter skal godkendes af DH Sport, som </w:t>
      </w:r>
      <w:proofErr w:type="gramStart"/>
      <w:r w:rsidRPr="00B76A40">
        <w:rPr>
          <w:color w:val="FF0000"/>
          <w:sz w:val="22"/>
          <w:szCs w:val="22"/>
        </w:rPr>
        <w:t>endvidere</w:t>
      </w:r>
      <w:proofErr w:type="gramEnd"/>
      <w:r w:rsidRPr="00B76A40">
        <w:rPr>
          <w:color w:val="FF0000"/>
          <w:sz w:val="22"/>
          <w:szCs w:val="22"/>
        </w:rPr>
        <w:t xml:space="preserve"> kan forlange besigtigelse af en ny lokation eller skriftlig dokumentation inden godkendelse.</w:t>
      </w:r>
    </w:p>
    <w:p w14:paraId="05DEE2C7" w14:textId="77777777" w:rsidR="00B76A40" w:rsidRDefault="00B76A40" w:rsidP="00B76A40">
      <w:pPr>
        <w:rPr>
          <w:color w:val="FF0000"/>
          <w:sz w:val="22"/>
          <w:szCs w:val="22"/>
        </w:rPr>
      </w:pPr>
      <w:r w:rsidRPr="00B76A40">
        <w:rPr>
          <w:color w:val="FF0000"/>
          <w:sz w:val="22"/>
          <w:szCs w:val="22"/>
        </w:rPr>
        <w:t>En A-licensindehaver skal altid være opført som træner for heste, der er i den pågældendes varetægt. Ved varetægt forstås at træneren har ansvaret for hestens fodring, pasning og træning på daglig basis.</w:t>
      </w:r>
    </w:p>
    <w:p w14:paraId="261F0E69" w14:textId="7BDBA8B9" w:rsidR="00DE00FC" w:rsidRPr="00DE00FC" w:rsidRDefault="00DE00FC" w:rsidP="00B76A40">
      <w:pPr>
        <w:rPr>
          <w:color w:val="FF0000"/>
          <w:sz w:val="22"/>
          <w:szCs w:val="22"/>
          <w:u w:val="single"/>
        </w:rPr>
      </w:pPr>
      <w:r w:rsidRPr="00DE00FC">
        <w:rPr>
          <w:color w:val="FF0000"/>
          <w:sz w:val="22"/>
          <w:szCs w:val="22"/>
          <w:u w:val="single"/>
        </w:rPr>
        <w:t>Vilkår for amatørlicens - B1-licens</w:t>
      </w:r>
    </w:p>
    <w:p w14:paraId="021EF7D5" w14:textId="77777777" w:rsidR="00DE00FC" w:rsidRDefault="00DE00FC" w:rsidP="00DE00FC">
      <w:pPr>
        <w:rPr>
          <w:color w:val="FF0000"/>
          <w:sz w:val="22"/>
          <w:szCs w:val="22"/>
        </w:rPr>
      </w:pPr>
      <w:r w:rsidRPr="00DE00FC">
        <w:rPr>
          <w:color w:val="FF0000"/>
          <w:sz w:val="22"/>
          <w:szCs w:val="22"/>
        </w:rPr>
        <w:t>Der kan højst skiftes banetilhør en gang pr. kalenderår eller i forbindelse med at man skifter folkeregisteradresse. Ønske om skifte af banetilhør skal meddeles til DH Sport senest 7 dage før datoen man ønsker skiftet skal træde i kraft.</w:t>
      </w:r>
    </w:p>
    <w:p w14:paraId="54710F8B" w14:textId="7014DDFC" w:rsidR="00054D6A" w:rsidRPr="0014131A" w:rsidRDefault="00054D6A" w:rsidP="00DE00FC">
      <w:pPr>
        <w:rPr>
          <w:b/>
          <w:bCs/>
          <w:sz w:val="22"/>
          <w:szCs w:val="22"/>
        </w:rPr>
      </w:pPr>
      <w:r w:rsidRPr="0014131A">
        <w:rPr>
          <w:b/>
          <w:bCs/>
          <w:sz w:val="22"/>
          <w:szCs w:val="22"/>
        </w:rPr>
        <w:t>Udstyrsreglement</w:t>
      </w:r>
    </w:p>
    <w:p w14:paraId="34539FBB" w14:textId="09FBF108" w:rsidR="00054D6A" w:rsidRPr="00266FF7" w:rsidRDefault="00054D6A" w:rsidP="00054D6A">
      <w:pPr>
        <w:rPr>
          <w:sz w:val="22"/>
          <w:szCs w:val="22"/>
        </w:rPr>
      </w:pPr>
      <w:r w:rsidRPr="00266FF7">
        <w:rPr>
          <w:sz w:val="22"/>
          <w:szCs w:val="22"/>
        </w:rPr>
        <w:t>Se tidligere tilsendte/offentliggjorte nyhed</w:t>
      </w:r>
      <w:r w:rsidR="00274FF1" w:rsidRPr="00266FF7">
        <w:rPr>
          <w:sz w:val="22"/>
          <w:szCs w:val="22"/>
        </w:rPr>
        <w:t xml:space="preserve"> på danskhv.dk</w:t>
      </w:r>
      <w:r w:rsidRPr="00266FF7">
        <w:rPr>
          <w:sz w:val="22"/>
          <w:szCs w:val="22"/>
        </w:rPr>
        <w:t>.</w:t>
      </w:r>
    </w:p>
    <w:p w14:paraId="25D9EC86" w14:textId="77777777" w:rsidR="00054D6A" w:rsidRDefault="00054D6A" w:rsidP="00DE00FC">
      <w:pPr>
        <w:rPr>
          <w:color w:val="FF0000"/>
          <w:sz w:val="22"/>
          <w:szCs w:val="22"/>
        </w:rPr>
      </w:pPr>
    </w:p>
    <w:p w14:paraId="7839F59F" w14:textId="77777777" w:rsidR="00054D6A" w:rsidRPr="00DE00FC" w:rsidRDefault="00054D6A" w:rsidP="00DE00FC">
      <w:pPr>
        <w:rPr>
          <w:color w:val="FF0000"/>
          <w:sz w:val="22"/>
          <w:szCs w:val="22"/>
        </w:rPr>
      </w:pPr>
    </w:p>
    <w:p w14:paraId="1DA9473F" w14:textId="77777777" w:rsidR="00DE00FC" w:rsidRPr="00B76A40" w:rsidRDefault="00DE00FC" w:rsidP="00B76A40">
      <w:pPr>
        <w:rPr>
          <w:color w:val="FF0000"/>
          <w:sz w:val="22"/>
          <w:szCs w:val="22"/>
        </w:rPr>
      </w:pPr>
    </w:p>
    <w:p w14:paraId="34BA4C1A" w14:textId="77777777" w:rsidR="00B76A40" w:rsidRPr="004752E8" w:rsidRDefault="00B76A40" w:rsidP="00E161ED">
      <w:pPr>
        <w:rPr>
          <w:color w:val="FF0000"/>
          <w:sz w:val="22"/>
          <w:szCs w:val="22"/>
        </w:rPr>
      </w:pPr>
    </w:p>
    <w:p w14:paraId="7A2433C4" w14:textId="77777777" w:rsidR="00FE7CCA" w:rsidRPr="00F56D49" w:rsidRDefault="00FE7CCA" w:rsidP="002F28E6">
      <w:pPr>
        <w:rPr>
          <w:color w:val="FF0000"/>
          <w:sz w:val="22"/>
          <w:szCs w:val="22"/>
        </w:rPr>
      </w:pPr>
    </w:p>
    <w:p w14:paraId="279B9A14" w14:textId="77777777" w:rsidR="002F28E6" w:rsidRPr="00D40DCE" w:rsidRDefault="002F28E6" w:rsidP="002F28E6">
      <w:pPr>
        <w:rPr>
          <w:color w:val="FF0000"/>
          <w:sz w:val="22"/>
          <w:szCs w:val="22"/>
        </w:rPr>
      </w:pPr>
    </w:p>
    <w:p w14:paraId="0EC2BBC6" w14:textId="77777777" w:rsidR="00886830" w:rsidRDefault="00886830"/>
    <w:sectPr w:rsidR="0088683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90E"/>
    <w:rsid w:val="00054D6A"/>
    <w:rsid w:val="000727E9"/>
    <w:rsid w:val="0014131A"/>
    <w:rsid w:val="0018584D"/>
    <w:rsid w:val="00266FF7"/>
    <w:rsid w:val="00274FF1"/>
    <w:rsid w:val="002F28E6"/>
    <w:rsid w:val="003E3671"/>
    <w:rsid w:val="00525026"/>
    <w:rsid w:val="005407FF"/>
    <w:rsid w:val="00621011"/>
    <w:rsid w:val="0073590E"/>
    <w:rsid w:val="00886830"/>
    <w:rsid w:val="008D3D4A"/>
    <w:rsid w:val="00911038"/>
    <w:rsid w:val="00A227D0"/>
    <w:rsid w:val="00B76A40"/>
    <w:rsid w:val="00C14959"/>
    <w:rsid w:val="00C14AB7"/>
    <w:rsid w:val="00DE00FC"/>
    <w:rsid w:val="00E161ED"/>
    <w:rsid w:val="00E83585"/>
    <w:rsid w:val="00FE7CC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ECE66"/>
  <w15:chartTrackingRefBased/>
  <w15:docId w15:val="{B51B71F8-42EC-458A-8C28-72175623D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8E6"/>
    <w:pPr>
      <w:spacing w:line="278" w:lineRule="auto"/>
    </w:pPr>
    <w:rPr>
      <w:sz w:val="24"/>
      <w:szCs w:val="24"/>
    </w:rPr>
  </w:style>
  <w:style w:type="paragraph" w:styleId="Overskrift1">
    <w:name w:val="heading 1"/>
    <w:basedOn w:val="Normal"/>
    <w:next w:val="Normal"/>
    <w:link w:val="Overskrift1Tegn"/>
    <w:uiPriority w:val="9"/>
    <w:qFormat/>
    <w:rsid w:val="0073590E"/>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3590E"/>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3590E"/>
    <w:pPr>
      <w:keepNext/>
      <w:keepLines/>
      <w:spacing w:before="160" w:after="80" w:line="259" w:lineRule="auto"/>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3590E"/>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Overskrift5">
    <w:name w:val="heading 5"/>
    <w:basedOn w:val="Normal"/>
    <w:next w:val="Normal"/>
    <w:link w:val="Overskrift5Tegn"/>
    <w:uiPriority w:val="9"/>
    <w:semiHidden/>
    <w:unhideWhenUsed/>
    <w:qFormat/>
    <w:rsid w:val="0073590E"/>
    <w:pPr>
      <w:keepNext/>
      <w:keepLines/>
      <w:spacing w:before="80" w:after="40" w:line="259" w:lineRule="auto"/>
      <w:outlineLvl w:val="4"/>
    </w:pPr>
    <w:rPr>
      <w:rFonts w:eastAsiaTheme="majorEastAsia" w:cstheme="majorBidi"/>
      <w:color w:val="0F4761" w:themeColor="accent1" w:themeShade="BF"/>
      <w:sz w:val="22"/>
      <w:szCs w:val="22"/>
    </w:rPr>
  </w:style>
  <w:style w:type="paragraph" w:styleId="Overskrift6">
    <w:name w:val="heading 6"/>
    <w:basedOn w:val="Normal"/>
    <w:next w:val="Normal"/>
    <w:link w:val="Overskrift6Tegn"/>
    <w:uiPriority w:val="9"/>
    <w:semiHidden/>
    <w:unhideWhenUsed/>
    <w:qFormat/>
    <w:rsid w:val="0073590E"/>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Overskrift7">
    <w:name w:val="heading 7"/>
    <w:basedOn w:val="Normal"/>
    <w:next w:val="Normal"/>
    <w:link w:val="Overskrift7Tegn"/>
    <w:uiPriority w:val="9"/>
    <w:semiHidden/>
    <w:unhideWhenUsed/>
    <w:qFormat/>
    <w:rsid w:val="0073590E"/>
    <w:pPr>
      <w:keepNext/>
      <w:keepLines/>
      <w:spacing w:before="40" w:after="0" w:line="259" w:lineRule="auto"/>
      <w:outlineLvl w:val="6"/>
    </w:pPr>
    <w:rPr>
      <w:rFonts w:eastAsiaTheme="majorEastAsia" w:cstheme="majorBidi"/>
      <w:color w:val="595959" w:themeColor="text1" w:themeTint="A6"/>
      <w:sz w:val="22"/>
      <w:szCs w:val="22"/>
    </w:rPr>
  </w:style>
  <w:style w:type="paragraph" w:styleId="Overskrift8">
    <w:name w:val="heading 8"/>
    <w:basedOn w:val="Normal"/>
    <w:next w:val="Normal"/>
    <w:link w:val="Overskrift8Tegn"/>
    <w:uiPriority w:val="9"/>
    <w:semiHidden/>
    <w:unhideWhenUsed/>
    <w:qFormat/>
    <w:rsid w:val="0073590E"/>
    <w:pPr>
      <w:keepNext/>
      <w:keepLines/>
      <w:spacing w:after="0" w:line="259" w:lineRule="auto"/>
      <w:outlineLvl w:val="7"/>
    </w:pPr>
    <w:rPr>
      <w:rFonts w:eastAsiaTheme="majorEastAsia" w:cstheme="majorBidi"/>
      <w:i/>
      <w:iCs/>
      <w:color w:val="272727" w:themeColor="text1" w:themeTint="D8"/>
      <w:sz w:val="22"/>
      <w:szCs w:val="22"/>
    </w:rPr>
  </w:style>
  <w:style w:type="paragraph" w:styleId="Overskrift9">
    <w:name w:val="heading 9"/>
    <w:basedOn w:val="Normal"/>
    <w:next w:val="Normal"/>
    <w:link w:val="Overskrift9Tegn"/>
    <w:uiPriority w:val="9"/>
    <w:semiHidden/>
    <w:unhideWhenUsed/>
    <w:qFormat/>
    <w:rsid w:val="0073590E"/>
    <w:pPr>
      <w:keepNext/>
      <w:keepLines/>
      <w:spacing w:after="0" w:line="259" w:lineRule="auto"/>
      <w:outlineLvl w:val="8"/>
    </w:pPr>
    <w:rPr>
      <w:rFonts w:eastAsiaTheme="majorEastAsia" w:cstheme="majorBidi"/>
      <w:color w:val="272727" w:themeColor="text1" w:themeTint="D8"/>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3590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73590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73590E"/>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73590E"/>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73590E"/>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73590E"/>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73590E"/>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73590E"/>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73590E"/>
    <w:rPr>
      <w:rFonts w:eastAsiaTheme="majorEastAsia" w:cstheme="majorBidi"/>
      <w:color w:val="272727" w:themeColor="text1" w:themeTint="D8"/>
    </w:rPr>
  </w:style>
  <w:style w:type="paragraph" w:styleId="Titel">
    <w:name w:val="Title"/>
    <w:basedOn w:val="Normal"/>
    <w:next w:val="Normal"/>
    <w:link w:val="TitelTegn"/>
    <w:uiPriority w:val="10"/>
    <w:qFormat/>
    <w:rsid w:val="007359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3590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73590E"/>
    <w:pPr>
      <w:numPr>
        <w:ilvl w:val="1"/>
      </w:numPr>
      <w:spacing w:line="259" w:lineRule="auto"/>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73590E"/>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73590E"/>
    <w:pPr>
      <w:spacing w:before="160" w:line="259" w:lineRule="auto"/>
      <w:jc w:val="center"/>
    </w:pPr>
    <w:rPr>
      <w:i/>
      <w:iCs/>
      <w:color w:val="404040" w:themeColor="text1" w:themeTint="BF"/>
      <w:sz w:val="22"/>
      <w:szCs w:val="22"/>
    </w:rPr>
  </w:style>
  <w:style w:type="character" w:customStyle="1" w:styleId="CitatTegn">
    <w:name w:val="Citat Tegn"/>
    <w:basedOn w:val="Standardskrifttypeiafsnit"/>
    <w:link w:val="Citat"/>
    <w:uiPriority w:val="29"/>
    <w:rsid w:val="0073590E"/>
    <w:rPr>
      <w:i/>
      <w:iCs/>
      <w:color w:val="404040" w:themeColor="text1" w:themeTint="BF"/>
    </w:rPr>
  </w:style>
  <w:style w:type="paragraph" w:styleId="Listeafsnit">
    <w:name w:val="List Paragraph"/>
    <w:basedOn w:val="Normal"/>
    <w:uiPriority w:val="34"/>
    <w:qFormat/>
    <w:rsid w:val="0073590E"/>
    <w:pPr>
      <w:spacing w:line="259" w:lineRule="auto"/>
      <w:ind w:left="720"/>
      <w:contextualSpacing/>
    </w:pPr>
    <w:rPr>
      <w:sz w:val="22"/>
      <w:szCs w:val="22"/>
    </w:rPr>
  </w:style>
  <w:style w:type="character" w:styleId="Kraftigfremhvning">
    <w:name w:val="Intense Emphasis"/>
    <w:basedOn w:val="Standardskrifttypeiafsnit"/>
    <w:uiPriority w:val="21"/>
    <w:qFormat/>
    <w:rsid w:val="0073590E"/>
    <w:rPr>
      <w:i/>
      <w:iCs/>
      <w:color w:val="0F4761" w:themeColor="accent1" w:themeShade="BF"/>
    </w:rPr>
  </w:style>
  <w:style w:type="paragraph" w:styleId="Strktcitat">
    <w:name w:val="Intense Quote"/>
    <w:basedOn w:val="Normal"/>
    <w:next w:val="Normal"/>
    <w:link w:val="StrktcitatTegn"/>
    <w:uiPriority w:val="30"/>
    <w:qFormat/>
    <w:rsid w:val="0073590E"/>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StrktcitatTegn">
    <w:name w:val="Stærkt citat Tegn"/>
    <w:basedOn w:val="Standardskrifttypeiafsnit"/>
    <w:link w:val="Strktcitat"/>
    <w:uiPriority w:val="30"/>
    <w:rsid w:val="0073590E"/>
    <w:rPr>
      <w:i/>
      <w:iCs/>
      <w:color w:val="0F4761" w:themeColor="accent1" w:themeShade="BF"/>
    </w:rPr>
  </w:style>
  <w:style w:type="character" w:styleId="Kraftighenvisning">
    <w:name w:val="Intense Reference"/>
    <w:basedOn w:val="Standardskrifttypeiafsnit"/>
    <w:uiPriority w:val="32"/>
    <w:qFormat/>
    <w:rsid w:val="007359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655</Words>
  <Characters>3997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Uwe Bredahl</dc:creator>
  <cp:keywords/>
  <dc:description/>
  <cp:lastModifiedBy>Uwe Bredahl</cp:lastModifiedBy>
  <cp:revision>8</cp:revision>
  <dcterms:created xsi:type="dcterms:W3CDTF">2024-12-17T16:17:00Z</dcterms:created>
  <dcterms:modified xsi:type="dcterms:W3CDTF">2024-12-18T09:56:00Z</dcterms:modified>
</cp:coreProperties>
</file>